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Calibri Light" w:hAnsi="Calibri Light" w:cs="Calibri Light" w:eastAsia="Calibri Light"/>
          <w:color w:val="2E74B5"/>
          <w:spacing w:val="0"/>
          <w:position w:val="0"/>
          <w:sz w:val="32"/>
          <w:shd w:fill="auto" w:val="clear"/>
        </w:rPr>
        <w:t xml:space="preserve">2018 NWAC Task Forces summary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Following the review at the NWACP summit, email voting, and meetings of the executive committee and leadership, it was agreed that there would be six TFs in 2018: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Calibri Light" w:hAnsi="Calibri Light" w:cs="Calibri Light" w:eastAsia="Calibri Light"/>
          <w:color w:val="2E74B5"/>
          <w:spacing w:val="0"/>
          <w:position w:val="0"/>
          <w:sz w:val="26"/>
          <w:shd w:fill="auto" w:val="clear"/>
        </w:rPr>
        <w:t xml:space="preserve">2018 Task Forces (details on page 2)</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Water Quality Sampling Plan </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Unmanned Aircraft Systems (UAS)</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Tribal Outreach and Technical Training</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 Hr Toolkit</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Fisheries Management</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Hazardous Materials Risk</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Calibri Light" w:hAnsi="Calibri Light" w:cs="Calibri Light" w:eastAsia="Calibri Light"/>
          <w:color w:val="2E74B5"/>
          <w:spacing w:val="0"/>
          <w:position w:val="0"/>
          <w:sz w:val="26"/>
          <w:shd w:fill="auto" w:val="clear"/>
        </w:rPr>
        <w:t xml:space="preserve">2018 Steering Committee Focus (details on page 3)</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Media Policy</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Area Plan Accessibility</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Transboundary Issues</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Calibri Light" w:hAnsi="Calibri Light" w:cs="Calibri Light" w:eastAsia="Calibri Light"/>
          <w:color w:val="2E74B5"/>
          <w:spacing w:val="0"/>
          <w:position w:val="0"/>
          <w:sz w:val="26"/>
          <w:shd w:fill="auto" w:val="clear"/>
        </w:rPr>
        <w:t xml:space="preserve">2017 Summit Ideas that will not be completed (explanation on page 3)</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Volunteer Management Plan</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Dispersants</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Drill Design</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ISB Residue</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Safety Plans and Guidance</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Rail and Pipeline Response Equipment</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Chapters 8000 and 8100</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Rail and Pipeline Regulations Review</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launch the 2018 Task Forces in January, 2018.  We look forward to working together on improving our preparedness!</w:t>
      </w: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Calibri Light" w:hAnsi="Calibri Light" w:cs="Calibri Light" w:eastAsia="Calibri Light"/>
          <w:color w:val="2E74B5"/>
          <w:spacing w:val="0"/>
          <w:position w:val="0"/>
          <w:sz w:val="32"/>
          <w:shd w:fill="auto" w:val="clear"/>
        </w:rPr>
        <w:t xml:space="preserve"> </w:t>
      </w: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Calibri Light" w:hAnsi="Calibri Light" w:cs="Calibri Light" w:eastAsia="Calibri Light"/>
          <w:color w:val="2E74B5"/>
          <w:spacing w:val="0"/>
          <w:position w:val="0"/>
          <w:sz w:val="32"/>
          <w:shd w:fill="auto" w:val="clear"/>
        </w:rPr>
        <w:t xml:space="preserve">2018 Task Forces</w:t>
      </w:r>
    </w:p>
    <w:tbl>
      <w:tblPr/>
      <w:tblGrid>
        <w:gridCol w:w="1800"/>
        <w:gridCol w:w="5850"/>
        <w:gridCol w:w="1620"/>
      </w:tblGrid>
      <w:tr>
        <w:trPr>
          <w:trHeight w:val="800"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TF Name/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Facilitator</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6-month Work Products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Members as of 12/19</w:t>
            </w:r>
          </w:p>
        </w:tc>
      </w:tr>
      <w:tr>
        <w:trPr>
          <w:trHeight w:val="1520"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Water Quality Sampling Plan</w:t>
            </w:r>
          </w:p>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Allison O'Brien, DOI</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Create a template for a water quality sampling plan to support operations and public safety focusing on the Columbia River. (not NRDA)</w:t>
              <w:br/>
              <w:t xml:space="preserve">2. Define the action levels for the various receptors (e.g., salmon, humans, etc).</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ODEQ, Ecology, DOI, EPA, CG SCR</w:t>
            </w:r>
          </w:p>
        </w:tc>
      </w:tr>
      <w:tr>
        <w:trPr>
          <w:trHeight w:val="2060"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Drones</w:t>
            </w:r>
          </w:p>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Drew Madjeska, CG SCR</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Gather drone use policies and drone capabilities in the region for agencies and industry partners. </w:t>
              <w:br/>
              <w:t xml:space="preserve">2. Create a whitepaper that summarizes the information gathered comparing the various policies.</w:t>
              <w:br/>
              <w:t xml:space="preserve">3. Provide clear direction on the process to restrict air space and create public messaging templates.</w:t>
              <w:br/>
              <w:t xml:space="preserve">4. Add known resources to the WRRL for agencies and OSROs.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ODEQ, USFS, NOAA, Ecology, CG SPS, EPA, CG SCR</w:t>
            </w:r>
          </w:p>
        </w:tc>
      </w:tr>
      <w:tr>
        <w:trPr>
          <w:trHeight w:val="1970"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Tribal Outreach and Technical Training</w:t>
            </w:r>
          </w:p>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Brian Milchak, DOI</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Flesh out training plan - outreach + exercise strategy - identify training and exercise opportunities for tribes and include representatives in design process - including materials (e.g., maybe a self study guide) </w:t>
              <w:br/>
              <w:t xml:space="preserve">2. Distribute document w/ resources available to tribes </w:t>
              <w:br/>
              <w:t xml:space="preserve">3. Reconcile and maintain tribal contact list.</w:t>
              <w:br/>
              <w:t xml:space="preserve">4. start IDing training levels and TCS candidates.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ODEQ, Ecology, CG SPS, DOI, EPA, CG SCR</w:t>
            </w:r>
          </w:p>
        </w:tc>
      </w:tr>
      <w:tr>
        <w:trPr>
          <w:trHeight w:val="1763"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96 Hour Tool Kit</w:t>
            </w:r>
          </w:p>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Brandon Todd, CG SPS</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Identify location for storage (create place on NWAC website for access)</w:t>
              <w:br/>
              <w:t xml:space="preserve">2. Review to-do list and prioritize items to be completed or gathered</w:t>
              <w:br/>
              <w:t xml:space="preserve">a. Data call to group</w:t>
              <w:br/>
              <w:t xml:space="preserve">3. Create content for those priority items.</w:t>
              <w:br/>
              <w:t xml:space="preserve">4. Determine on-going stewardship.</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ODEQ, Ecology, SC SPS, EPA</w:t>
            </w:r>
          </w:p>
        </w:tc>
      </w:tr>
      <w:tr>
        <w:trPr>
          <w:trHeight w:val="1331"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Fisheries Management</w:t>
            </w:r>
          </w:p>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Elizabeth Petras, CG D-13 </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Determine which agencies have the authority over tribal, commercial, and recreational fisheries closures.</w:t>
              <w:br/>
              <w:t xml:space="preserve">2. Develop contact lists and checklists and suggest where in the ICS the issue is worked.</w:t>
              <w:br/>
              <w:t xml:space="preserve">3. Update Section 9309 to expand beyond the scope of shellfish.</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Ecology, CG SPS, CG SCR</w:t>
            </w:r>
          </w:p>
          <w:p>
            <w:pPr>
              <w:spacing w:before="0" w:after="0" w:line="240"/>
              <w:ind w:right="0" w:left="0" w:firstLine="0"/>
              <w:jc w:val="left"/>
              <w:rPr>
                <w:rFonts w:ascii="Calibri" w:hAnsi="Calibri" w:cs="Calibri" w:eastAsia="Calibri"/>
                <w:spacing w:val="0"/>
                <w:position w:val="0"/>
                <w:shd w:fill="auto" w:val="clear"/>
              </w:rPr>
            </w:pPr>
          </w:p>
        </w:tc>
      </w:tr>
      <w:tr>
        <w:trPr>
          <w:trHeight w:val="1493"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Hazardous Materials Risk</w:t>
            </w:r>
          </w:p>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TBD</w:t>
            </w:r>
          </w:p>
        </w:tc>
        <w:tc>
          <w:tcPr>
            <w:tcW w:w="5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Determine the top 5 types of hazardous materials that move through the region.  Gather relevant resources and links for these hazards based on category (DOT classes, sink or float).</w:t>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160" w:line="259"/>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 Connect with LEPCs to assess the status of potential planning gaps.</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Ecology, EPA, OSFM, BNSF</w:t>
            </w:r>
          </w:p>
          <w:p>
            <w:pPr>
              <w:spacing w:before="0" w:after="0" w:line="240"/>
              <w:ind w:right="0" w:left="0" w:firstLine="0"/>
              <w:jc w:val="left"/>
              <w:rPr>
                <w:rFonts w:ascii="Calibri" w:hAnsi="Calibri" w:cs="Calibri" w:eastAsia="Calibri"/>
                <w:spacing w:val="0"/>
                <w:position w:val="0"/>
                <w:shd w:fill="auto" w:val="clear"/>
              </w:rPr>
            </w:pP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Calibri Light" w:hAnsi="Calibri Light" w:cs="Calibri Light" w:eastAsia="Calibri Light"/>
          <w:color w:val="2E74B5"/>
          <w:spacing w:val="0"/>
          <w:position w:val="0"/>
          <w:sz w:val="26"/>
          <w:shd w:fill="auto" w:val="clear"/>
        </w:rPr>
        <w:t xml:space="preserve">Work that will be left with Steering Committee</w:t>
      </w:r>
    </w:p>
    <w:tbl>
      <w:tblPr/>
      <w:tblGrid>
        <w:gridCol w:w="1885"/>
        <w:gridCol w:w="4348"/>
        <w:gridCol w:w="3117"/>
      </w:tblGrid>
      <w:tr>
        <w:trPr>
          <w:trHeight w:val="1" w:hRule="atLeast"/>
          <w:jc w:val="left"/>
        </w:trPr>
        <w:tc>
          <w:tcPr>
            <w:tcW w:w="1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TF Name</w:t>
            </w:r>
          </w:p>
        </w:tc>
        <w:tc>
          <w:tcPr>
            <w:tcW w:w="4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Work Products</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Comments</w:t>
            </w:r>
          </w:p>
        </w:tc>
      </w:tr>
      <w:tr>
        <w:trPr>
          <w:trHeight w:val="1" w:hRule="atLeast"/>
          <w:jc w:val="left"/>
        </w:trPr>
        <w:tc>
          <w:tcPr>
            <w:tcW w:w="1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Social Media Policy</w:t>
            </w:r>
          </w:p>
        </w:tc>
        <w:tc>
          <w:tcPr>
            <w:tcW w:w="4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Expand/clarify/specify social media usage for response personnel.</w:t>
              <w:br/>
              <w:t xml:space="preserve">2. Include platform usage creation - how to create blogs, YouTube, Facebook, Twitter, etc.</w:t>
              <w:br/>
              <w:t xml:space="preserve">3. Identify web platforms available for social media and public information.</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The intention is to have the NWACP signatories create a draft social media policy, then share it at the 2018PIO/LNO Workshop for feedback.</w:t>
            </w:r>
          </w:p>
        </w:tc>
      </w:tr>
      <w:tr>
        <w:trPr>
          <w:trHeight w:val="1" w:hRule="atLeast"/>
          <w:jc w:val="left"/>
        </w:trPr>
        <w:tc>
          <w:tcPr>
            <w:tcW w:w="1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Area Plan Accessibility</w:t>
            </w:r>
          </w:p>
        </w:tc>
        <w:tc>
          <w:tcPr>
            <w:tcW w:w="4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 Research whether other regions have formats that are viewable as an app or handheld device.</w:t>
              <w:br/>
              <w:t xml:space="preserve">2. Conduct "Benchmarking study" to look at what it would take including cost/benefit.</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Transboundary Issues</w:t>
            </w:r>
          </w:p>
        </w:tc>
        <w:tc>
          <w:tcPr>
            <w:tcW w:w="4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Review BC/States Task Force recommendations and determine if there are items that can be implemented into the NWACP.</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 Provide better awareness to NWAC of transboundary planning efforts within the JRT process.</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The steering committee will review the recommendations and consider needed action.</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 Elizabeth Petras (JRT Coordinator) will brief out on 2018 JRT Exercise and plans at NWAC meetings.</w:t>
            </w:r>
          </w:p>
        </w:tc>
      </w:tr>
    </w:tbl>
    <w:p>
      <w:pPr>
        <w:spacing w:before="0" w:after="160" w:line="259"/>
        <w:ind w:right="0" w:left="0" w:firstLine="0"/>
        <w:jc w:val="left"/>
        <w:rPr>
          <w:rFonts w:ascii="Calibri" w:hAnsi="Calibri" w:cs="Calibri" w:eastAsia="Calibri"/>
          <w:b/>
          <w:color w:val="auto"/>
          <w:spacing w:val="0"/>
          <w:position w:val="0"/>
          <w:sz w:val="22"/>
          <w:shd w:fill="auto" w:val="clear"/>
        </w:rPr>
      </w:pP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Calibri Light" w:hAnsi="Calibri Light" w:cs="Calibri Light" w:eastAsia="Calibri Light"/>
          <w:color w:val="2E74B5"/>
          <w:spacing w:val="0"/>
          <w:position w:val="0"/>
          <w:sz w:val="26"/>
          <w:shd w:fill="auto" w:val="clear"/>
        </w:rPr>
        <w:t xml:space="preserve">2017 Summit Ideas that will not be completed </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Volunteer Management Plan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It was acknowledged that there is room to improve our volunteer management plan in order to make it more operational.  Although it wasn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 a high enough priority to be selected as a task force, Ecology may suggest some improvements through the NWACP update process.</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Dispersants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 2014, NOAA and EPA were tasked with understanding and communicating the current state of dispersant science.  They will be wrapping up this task in the next 6 months.  The contract they have with University of New Hampshire ends on June 30, 2018.  We recommend waiting for this information to be shared, then deciding where to go as the NWAC.</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Drill Design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While we realize there is room to improve our drill and exercise design, this did not get enough support to be selected as a task force this year.</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 Situ Burn Residue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NOAA will be publishing more information on burn residue soon.  We will reconsider this task force next year.</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Plans and Guidance</w:t>
      </w:r>
      <w:r>
        <w:rPr>
          <w:rFonts w:ascii="Calibri" w:hAnsi="Calibri" w:cs="Calibri" w:eastAsia="Calibri"/>
          <w:color w:val="auto"/>
          <w:spacing w:val="0"/>
          <w:position w:val="0"/>
          <w:sz w:val="22"/>
          <w:shd w:fill="auto" w:val="clear"/>
        </w:rPr>
        <w:t xml:space="preserve"> - Although it wasn’t a high enough priority to be selected as a task force, Ecology may suggest some improvements through the NWACP update process.  They have a legislative mandate to work on this issue.</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Rail and Pipeline Response Equipment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Most of this information is already in the WRRL, and therefore this task force was a low priority for both executives and the Summit attendees.</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Update Chapters 8000 and 8100</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Coast Guard Sectors will take this on individually. </w:t>
      </w:r>
    </w:p>
    <w:p>
      <w:pPr>
        <w:numPr>
          <w:ilvl w:val="0"/>
          <w:numId w:val="49"/>
        </w:numPr>
        <w:spacing w:before="0" w:after="24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Rail and Pipeline Regulations Review</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This was a low priority for both executives and Summit attendees.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6">
    <w:abstractNumId w:val="12"/>
  </w:num>
  <w:num w:numId="8">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