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55C" w:rsidRPr="00203167" w:rsidRDefault="003A39C6">
      <w:pPr>
        <w:rPr>
          <w:b/>
          <w:sz w:val="32"/>
          <w:szCs w:val="32"/>
          <w:u w:val="single"/>
        </w:rPr>
      </w:pPr>
      <w:r w:rsidRPr="00203167">
        <w:rPr>
          <w:b/>
          <w:sz w:val="32"/>
          <w:szCs w:val="32"/>
          <w:u w:val="single"/>
        </w:rPr>
        <w:t>RRT/NWAC 2012 Task Force Basics</w:t>
      </w:r>
    </w:p>
    <w:tbl>
      <w:tblPr>
        <w:tblStyle w:val="TableGrid"/>
        <w:tblW w:w="0" w:type="auto"/>
        <w:tblLayout w:type="fixed"/>
        <w:tblLook w:val="04A0"/>
      </w:tblPr>
      <w:tblGrid>
        <w:gridCol w:w="2358"/>
        <w:gridCol w:w="5040"/>
        <w:gridCol w:w="2430"/>
      </w:tblGrid>
      <w:tr w:rsidR="003A39C6" w:rsidRPr="002465E9" w:rsidTr="00654C3D">
        <w:trPr>
          <w:cantSplit/>
          <w:tblHeader/>
        </w:trPr>
        <w:tc>
          <w:tcPr>
            <w:tcW w:w="2358" w:type="dxa"/>
          </w:tcPr>
          <w:p w:rsidR="003A39C6" w:rsidRPr="00203167" w:rsidRDefault="003A39C6" w:rsidP="00654C3D">
            <w:pPr>
              <w:rPr>
                <w:b/>
              </w:rPr>
            </w:pPr>
            <w:r w:rsidRPr="00203167">
              <w:rPr>
                <w:b/>
              </w:rPr>
              <w:t>Task Force Name</w:t>
            </w:r>
          </w:p>
        </w:tc>
        <w:tc>
          <w:tcPr>
            <w:tcW w:w="5040" w:type="dxa"/>
          </w:tcPr>
          <w:p w:rsidR="003A39C6" w:rsidRPr="00203167" w:rsidRDefault="003A39C6" w:rsidP="00654C3D">
            <w:pPr>
              <w:rPr>
                <w:b/>
              </w:rPr>
            </w:pPr>
            <w:r w:rsidRPr="00203167">
              <w:rPr>
                <w:b/>
              </w:rPr>
              <w:t>Preliminary 6-month Work Products*</w:t>
            </w:r>
          </w:p>
        </w:tc>
        <w:tc>
          <w:tcPr>
            <w:tcW w:w="2430" w:type="dxa"/>
          </w:tcPr>
          <w:p w:rsidR="003A39C6" w:rsidRPr="00203167" w:rsidRDefault="003A39C6" w:rsidP="00654C3D">
            <w:pPr>
              <w:rPr>
                <w:b/>
              </w:rPr>
            </w:pPr>
            <w:r w:rsidRPr="00203167">
              <w:rPr>
                <w:b/>
              </w:rPr>
              <w:t>Facilitator</w:t>
            </w:r>
          </w:p>
        </w:tc>
      </w:tr>
      <w:tr w:rsidR="003A39C6" w:rsidRPr="002465E9" w:rsidTr="00654C3D">
        <w:trPr>
          <w:cantSplit/>
          <w:tblHeader/>
        </w:trPr>
        <w:tc>
          <w:tcPr>
            <w:tcW w:w="2358" w:type="dxa"/>
          </w:tcPr>
          <w:p w:rsidR="003A39C6" w:rsidRPr="00203167" w:rsidRDefault="003A39C6" w:rsidP="00654C3D">
            <w:pPr>
              <w:rPr>
                <w:b/>
              </w:rPr>
            </w:pPr>
            <w:r w:rsidRPr="00203167">
              <w:rPr>
                <w:b/>
              </w:rPr>
              <w:t>Cultural Historic Preservation</w:t>
            </w:r>
          </w:p>
        </w:tc>
        <w:tc>
          <w:tcPr>
            <w:tcW w:w="5040" w:type="dxa"/>
          </w:tcPr>
          <w:p w:rsidR="003A39C6" w:rsidRPr="002465E9" w:rsidRDefault="003A39C6" w:rsidP="00654C3D">
            <w:r w:rsidRPr="002465E9">
              <w:t>1)  Review current programmatic agreement (PA) with   SHPPOs regarding emergency response</w:t>
            </w:r>
          </w:p>
          <w:p w:rsidR="003A39C6" w:rsidRPr="002465E9" w:rsidRDefault="003A39C6" w:rsidP="00654C3D">
            <w:r w:rsidRPr="002465E9">
              <w:t>2)  Ensure PA is accurately represented in NWACP</w:t>
            </w:r>
          </w:p>
          <w:p w:rsidR="003A39C6" w:rsidRPr="002465E9" w:rsidRDefault="003A39C6" w:rsidP="00654C3D">
            <w:r w:rsidRPr="002465E9">
              <w:t xml:space="preserve">3)  Clarify how States responding under their own authority meet CHP requirements </w:t>
            </w:r>
          </w:p>
        </w:tc>
        <w:tc>
          <w:tcPr>
            <w:tcW w:w="2430" w:type="dxa"/>
          </w:tcPr>
          <w:p w:rsidR="003A39C6" w:rsidRPr="002465E9" w:rsidRDefault="003A39C6" w:rsidP="00654C3D">
            <w:r w:rsidRPr="002465E9">
              <w:t>Andy Smith, EPA</w:t>
            </w:r>
          </w:p>
        </w:tc>
      </w:tr>
      <w:tr w:rsidR="003A39C6" w:rsidRPr="002465E9" w:rsidTr="00654C3D">
        <w:trPr>
          <w:cantSplit/>
          <w:tblHeader/>
        </w:trPr>
        <w:tc>
          <w:tcPr>
            <w:tcW w:w="2358" w:type="dxa"/>
          </w:tcPr>
          <w:p w:rsidR="003A39C6" w:rsidRPr="00203167" w:rsidRDefault="003A39C6" w:rsidP="00654C3D">
            <w:pPr>
              <w:rPr>
                <w:b/>
              </w:rPr>
            </w:pPr>
            <w:r w:rsidRPr="00203167">
              <w:rPr>
                <w:b/>
              </w:rPr>
              <w:t>Derelict Vessels (ongoing)</w:t>
            </w:r>
          </w:p>
        </w:tc>
        <w:tc>
          <w:tcPr>
            <w:tcW w:w="5040" w:type="dxa"/>
          </w:tcPr>
          <w:p w:rsidR="003A39C6" w:rsidRPr="002465E9" w:rsidRDefault="003A39C6" w:rsidP="00654C3D">
            <w:r w:rsidRPr="002465E9">
              <w:t>1)  Identify types of vessels of concern</w:t>
            </w:r>
          </w:p>
          <w:p w:rsidR="003A39C6" w:rsidRPr="002465E9" w:rsidRDefault="003A39C6" w:rsidP="00654C3D">
            <w:r w:rsidRPr="002465E9">
              <w:t>2)  Definition of a derelict vessel</w:t>
            </w:r>
          </w:p>
          <w:p w:rsidR="003A39C6" w:rsidRPr="002465E9" w:rsidRDefault="003A39C6" w:rsidP="00654C3D">
            <w:r w:rsidRPr="002465E9">
              <w:t>3)  Method to identify, fund and prioritize</w:t>
            </w:r>
          </w:p>
        </w:tc>
        <w:tc>
          <w:tcPr>
            <w:tcW w:w="2430" w:type="dxa"/>
          </w:tcPr>
          <w:p w:rsidR="003A39C6" w:rsidRPr="002465E9" w:rsidRDefault="003A39C6" w:rsidP="00654C3D">
            <w:r w:rsidRPr="002465E9">
              <w:t>Randy Clark, CG SCR</w:t>
            </w:r>
          </w:p>
        </w:tc>
      </w:tr>
      <w:tr w:rsidR="003A39C6" w:rsidRPr="002465E9" w:rsidTr="00654C3D">
        <w:trPr>
          <w:cantSplit/>
          <w:tblHeader/>
        </w:trPr>
        <w:tc>
          <w:tcPr>
            <w:tcW w:w="2358" w:type="dxa"/>
          </w:tcPr>
          <w:p w:rsidR="003A39C6" w:rsidRPr="00203167" w:rsidRDefault="003A39C6" w:rsidP="00654C3D">
            <w:pPr>
              <w:rPr>
                <w:b/>
              </w:rPr>
            </w:pPr>
            <w:r w:rsidRPr="00203167">
              <w:rPr>
                <w:b/>
              </w:rPr>
              <w:t>Dispersants and In Situ Burn</w:t>
            </w:r>
          </w:p>
        </w:tc>
        <w:tc>
          <w:tcPr>
            <w:tcW w:w="5040" w:type="dxa"/>
          </w:tcPr>
          <w:p w:rsidR="003A39C6" w:rsidRPr="002465E9" w:rsidRDefault="003A39C6" w:rsidP="00654C3D">
            <w:r w:rsidRPr="002465E9">
              <w:t>1)  Create/Revise Decision Memo</w:t>
            </w:r>
          </w:p>
          <w:p w:rsidR="003A39C6" w:rsidRPr="002465E9" w:rsidRDefault="003A39C6" w:rsidP="00654C3D">
            <w:r w:rsidRPr="002465E9">
              <w:t>2)  Create/Revise Decision Checklist</w:t>
            </w:r>
          </w:p>
        </w:tc>
        <w:tc>
          <w:tcPr>
            <w:tcW w:w="2430" w:type="dxa"/>
          </w:tcPr>
          <w:p w:rsidR="003A39C6" w:rsidRPr="002465E9" w:rsidRDefault="003A39C6" w:rsidP="00654C3D">
            <w:r w:rsidRPr="002465E9">
              <w:t>Sean Orr, Ecology</w:t>
            </w:r>
          </w:p>
        </w:tc>
      </w:tr>
      <w:tr w:rsidR="003A39C6" w:rsidRPr="002465E9" w:rsidTr="00654C3D">
        <w:trPr>
          <w:cantSplit/>
          <w:tblHeader/>
        </w:trPr>
        <w:tc>
          <w:tcPr>
            <w:tcW w:w="2358" w:type="dxa"/>
          </w:tcPr>
          <w:p w:rsidR="003A39C6" w:rsidRPr="00203167" w:rsidRDefault="003A39C6" w:rsidP="00654C3D">
            <w:pPr>
              <w:rPr>
                <w:b/>
              </w:rPr>
            </w:pPr>
            <w:r w:rsidRPr="00203167">
              <w:rPr>
                <w:b/>
              </w:rPr>
              <w:t>General Community Outreach and Liaison</w:t>
            </w:r>
          </w:p>
        </w:tc>
        <w:tc>
          <w:tcPr>
            <w:tcW w:w="5040" w:type="dxa"/>
          </w:tcPr>
          <w:p w:rsidR="003A39C6" w:rsidRPr="002465E9" w:rsidRDefault="003A39C6" w:rsidP="00654C3D">
            <w:r w:rsidRPr="002465E9">
              <w:t>1)  Identify (pre-event) outreach goals</w:t>
            </w:r>
          </w:p>
          <w:p w:rsidR="003A39C6" w:rsidRPr="002465E9" w:rsidRDefault="003A39C6" w:rsidP="00654C3D">
            <w:r w:rsidRPr="002465E9">
              <w:t>2)  Develop key messages/presentation materials for decision makers and stakeholders in high risk counties</w:t>
            </w:r>
          </w:p>
          <w:p w:rsidR="003A39C6" w:rsidRPr="002465E9" w:rsidRDefault="003A39C6" w:rsidP="00654C3D">
            <w:r w:rsidRPr="002465E9">
              <w:t xml:space="preserve">3)  Recommend next steps for 2013 outreach TF </w:t>
            </w:r>
          </w:p>
        </w:tc>
        <w:tc>
          <w:tcPr>
            <w:tcW w:w="2430" w:type="dxa"/>
          </w:tcPr>
          <w:p w:rsidR="003A39C6" w:rsidRPr="002465E9" w:rsidRDefault="003A39C6" w:rsidP="00654C3D">
            <w:r w:rsidRPr="002465E9">
              <w:t xml:space="preserve">CDR </w:t>
            </w:r>
            <w:proofErr w:type="spellStart"/>
            <w:r w:rsidRPr="002465E9">
              <w:t>Agneta</w:t>
            </w:r>
            <w:proofErr w:type="spellEnd"/>
            <w:r w:rsidRPr="002465E9">
              <w:t xml:space="preserve"> Dahl, CG SPS</w:t>
            </w:r>
          </w:p>
        </w:tc>
      </w:tr>
      <w:tr w:rsidR="003A39C6" w:rsidRPr="002465E9" w:rsidTr="00654C3D">
        <w:trPr>
          <w:cantSplit/>
          <w:tblHeader/>
        </w:trPr>
        <w:tc>
          <w:tcPr>
            <w:tcW w:w="2358" w:type="dxa"/>
          </w:tcPr>
          <w:p w:rsidR="003A39C6" w:rsidRPr="00203167" w:rsidRDefault="003A39C6" w:rsidP="00654C3D">
            <w:pPr>
              <w:rPr>
                <w:b/>
              </w:rPr>
            </w:pPr>
            <w:r w:rsidRPr="00203167">
              <w:rPr>
                <w:b/>
              </w:rPr>
              <w:t>GRPs in Response/ Advanced Recovery</w:t>
            </w:r>
          </w:p>
        </w:tc>
        <w:tc>
          <w:tcPr>
            <w:tcW w:w="5040" w:type="dxa"/>
          </w:tcPr>
          <w:p w:rsidR="003A39C6" w:rsidRPr="002465E9" w:rsidRDefault="003A39C6" w:rsidP="00654C3D">
            <w:r w:rsidRPr="002465E9">
              <w:t>1)  Create tactical guidance for areas between open water response and shoreline areas not covered by GRPs</w:t>
            </w:r>
          </w:p>
        </w:tc>
        <w:tc>
          <w:tcPr>
            <w:tcW w:w="2430" w:type="dxa"/>
          </w:tcPr>
          <w:p w:rsidR="003A39C6" w:rsidRPr="002465E9" w:rsidRDefault="003A39C6" w:rsidP="00654C3D">
            <w:r w:rsidRPr="002465E9">
              <w:t>CDR Mike Schoonover, CG SPS</w:t>
            </w:r>
          </w:p>
        </w:tc>
      </w:tr>
      <w:tr w:rsidR="003A39C6" w:rsidRPr="002465E9" w:rsidTr="00654C3D">
        <w:trPr>
          <w:cantSplit/>
          <w:tblHeader/>
        </w:trPr>
        <w:tc>
          <w:tcPr>
            <w:tcW w:w="2358" w:type="dxa"/>
          </w:tcPr>
          <w:p w:rsidR="003A39C6" w:rsidRPr="00203167" w:rsidRDefault="003A39C6" w:rsidP="00654C3D">
            <w:pPr>
              <w:rPr>
                <w:b/>
              </w:rPr>
            </w:pPr>
            <w:r w:rsidRPr="00203167">
              <w:rPr>
                <w:b/>
              </w:rPr>
              <w:t>Places of Refuge (ongoing)</w:t>
            </w:r>
          </w:p>
        </w:tc>
        <w:tc>
          <w:tcPr>
            <w:tcW w:w="5040" w:type="dxa"/>
          </w:tcPr>
          <w:p w:rsidR="003A39C6" w:rsidRPr="002465E9" w:rsidRDefault="003A39C6" w:rsidP="00654C3D">
            <w:r w:rsidRPr="002465E9">
              <w:t>1)  Approve Places of Refuge matrix</w:t>
            </w:r>
          </w:p>
          <w:p w:rsidR="003A39C6" w:rsidRPr="002465E9" w:rsidRDefault="003A39C6" w:rsidP="00654C3D">
            <w:r w:rsidRPr="002465E9">
              <w:t>2)  Create outreach plan</w:t>
            </w:r>
          </w:p>
          <w:p w:rsidR="003A39C6" w:rsidRPr="002465E9" w:rsidRDefault="003A39C6" w:rsidP="00654C3D">
            <w:r w:rsidRPr="002465E9">
              <w:t>3)  Create guidance of how it works (memo/matrix)</w:t>
            </w:r>
          </w:p>
          <w:p w:rsidR="003A39C6" w:rsidRPr="002465E9" w:rsidRDefault="003A39C6" w:rsidP="00654C3D">
            <w:r w:rsidRPr="002465E9">
              <w:t>4)  Conduct exercise (TTX)</w:t>
            </w:r>
          </w:p>
        </w:tc>
        <w:tc>
          <w:tcPr>
            <w:tcW w:w="2430" w:type="dxa"/>
          </w:tcPr>
          <w:p w:rsidR="003A39C6" w:rsidRPr="002465E9" w:rsidRDefault="003A39C6" w:rsidP="00654C3D">
            <w:r w:rsidRPr="002465E9">
              <w:t xml:space="preserve">Tim </w:t>
            </w:r>
            <w:proofErr w:type="spellStart"/>
            <w:r w:rsidRPr="002465E9">
              <w:t>Lupher</w:t>
            </w:r>
            <w:proofErr w:type="spellEnd"/>
            <w:r w:rsidRPr="002465E9">
              <w:t>, CG SPS</w:t>
            </w:r>
          </w:p>
        </w:tc>
      </w:tr>
      <w:tr w:rsidR="003A39C6" w:rsidRPr="002465E9" w:rsidTr="00654C3D">
        <w:trPr>
          <w:cantSplit/>
          <w:tblHeader/>
        </w:trPr>
        <w:tc>
          <w:tcPr>
            <w:tcW w:w="2358" w:type="dxa"/>
          </w:tcPr>
          <w:p w:rsidR="003A39C6" w:rsidRPr="00203167" w:rsidRDefault="003A39C6" w:rsidP="00654C3D">
            <w:pPr>
              <w:rPr>
                <w:b/>
              </w:rPr>
            </w:pPr>
            <w:r w:rsidRPr="00203167">
              <w:rPr>
                <w:b/>
              </w:rPr>
              <w:t>Shoreline Cleanup and Assessment Technique</w:t>
            </w:r>
          </w:p>
        </w:tc>
        <w:tc>
          <w:tcPr>
            <w:tcW w:w="5040" w:type="dxa"/>
          </w:tcPr>
          <w:p w:rsidR="003A39C6" w:rsidRPr="002465E9" w:rsidRDefault="003A39C6" w:rsidP="00654C3D">
            <w:r w:rsidRPr="002465E9">
              <w:t xml:space="preserve">1)  Classify shoreline types </w:t>
            </w:r>
          </w:p>
          <w:p w:rsidR="003A39C6" w:rsidRPr="002465E9" w:rsidRDefault="003A39C6" w:rsidP="00654C3D">
            <w:r w:rsidRPr="002465E9">
              <w:t xml:space="preserve">2)  Develop initial pre-approved cleanup strategies for each shoreline type </w:t>
            </w:r>
          </w:p>
          <w:p w:rsidR="003A39C6" w:rsidRPr="002465E9" w:rsidRDefault="003A39C6" w:rsidP="00654C3D">
            <w:r w:rsidRPr="002465E9">
              <w:t>3)  Begin to classify/pre-define shoreline segments</w:t>
            </w:r>
          </w:p>
        </w:tc>
        <w:tc>
          <w:tcPr>
            <w:tcW w:w="2430" w:type="dxa"/>
          </w:tcPr>
          <w:p w:rsidR="003A39C6" w:rsidRPr="002465E9" w:rsidRDefault="003A39C6" w:rsidP="00654C3D">
            <w:r w:rsidRPr="002465E9">
              <w:t>Sean Orr, Ecology</w:t>
            </w:r>
          </w:p>
        </w:tc>
      </w:tr>
      <w:tr w:rsidR="003A39C6" w:rsidRPr="002465E9" w:rsidTr="00654C3D">
        <w:trPr>
          <w:cantSplit/>
          <w:tblHeader/>
        </w:trPr>
        <w:tc>
          <w:tcPr>
            <w:tcW w:w="2358" w:type="dxa"/>
          </w:tcPr>
          <w:p w:rsidR="003A39C6" w:rsidRPr="00203167" w:rsidRDefault="003A39C6" w:rsidP="00654C3D">
            <w:pPr>
              <w:rPr>
                <w:b/>
              </w:rPr>
            </w:pPr>
            <w:r w:rsidRPr="00203167">
              <w:rPr>
                <w:b/>
              </w:rPr>
              <w:t>Wildlife Plan Update</w:t>
            </w:r>
          </w:p>
        </w:tc>
        <w:tc>
          <w:tcPr>
            <w:tcW w:w="5040" w:type="dxa"/>
          </w:tcPr>
          <w:p w:rsidR="003A39C6" w:rsidRPr="002465E9" w:rsidRDefault="003A39C6" w:rsidP="00654C3D">
            <w:pPr>
              <w:rPr>
                <w:rFonts w:cs="Courier"/>
                <w:color w:val="000000"/>
              </w:rPr>
            </w:pPr>
            <w:r w:rsidRPr="002465E9">
              <w:t xml:space="preserve">1)  </w:t>
            </w:r>
            <w:r w:rsidRPr="002465E9">
              <w:rPr>
                <w:rFonts w:cs="Courier"/>
                <w:color w:val="000000"/>
              </w:rPr>
              <w:t>Describe the qualifications, types and numbers of people needed to respond to an oiled wildlife event</w:t>
            </w:r>
          </w:p>
          <w:p w:rsidR="003A39C6" w:rsidRPr="002465E9" w:rsidRDefault="003A39C6" w:rsidP="00654C3D">
            <w:pPr>
              <w:rPr>
                <w:rFonts w:cs="Courier"/>
                <w:color w:val="000000"/>
              </w:rPr>
            </w:pPr>
            <w:r w:rsidRPr="002465E9">
              <w:rPr>
                <w:rFonts w:cs="Courier"/>
                <w:color w:val="000000"/>
              </w:rPr>
              <w:t>2)  Identify the personnel, equipment,</w:t>
            </w:r>
            <w:r w:rsidRPr="002465E9">
              <w:rPr>
                <w:rFonts w:cs="Courier"/>
                <w:color w:val="000000"/>
              </w:rPr>
              <w:br/>
              <w:t>and permitting associated with bird hazing</w:t>
            </w:r>
          </w:p>
          <w:p w:rsidR="003A39C6" w:rsidRPr="002465E9" w:rsidRDefault="003A39C6" w:rsidP="00654C3D">
            <w:pPr>
              <w:rPr>
                <w:rFonts w:cs="Courier"/>
                <w:color w:val="000000"/>
              </w:rPr>
            </w:pPr>
            <w:r w:rsidRPr="002465E9">
              <w:rPr>
                <w:rFonts w:cs="Courier"/>
                <w:color w:val="000000"/>
              </w:rPr>
              <w:t>3)  General Wildlife Plan Update</w:t>
            </w:r>
          </w:p>
        </w:tc>
        <w:tc>
          <w:tcPr>
            <w:tcW w:w="2430" w:type="dxa"/>
          </w:tcPr>
          <w:p w:rsidR="003A39C6" w:rsidRPr="002465E9" w:rsidRDefault="003A39C6" w:rsidP="00654C3D">
            <w:r w:rsidRPr="002465E9">
              <w:t>Andy Carlson, WA DFW</w:t>
            </w:r>
          </w:p>
          <w:p w:rsidR="003A39C6" w:rsidRPr="002465E9" w:rsidRDefault="003A39C6" w:rsidP="00654C3D">
            <w:r w:rsidRPr="002465E9">
              <w:t>Charlie Herbert, USFWS</w:t>
            </w:r>
          </w:p>
        </w:tc>
      </w:tr>
    </w:tbl>
    <w:p w:rsidR="003A39C6" w:rsidRDefault="003A39C6" w:rsidP="003A39C6">
      <w:r>
        <w:t>*Work products may change upon consideration during initial meeting of Task Forces.</w:t>
      </w:r>
    </w:p>
    <w:p w:rsidR="003A39C6" w:rsidRPr="008C5B20" w:rsidRDefault="003A39C6" w:rsidP="003A39C6">
      <w:pPr>
        <w:autoSpaceDE w:val="0"/>
        <w:autoSpaceDN w:val="0"/>
        <w:adjustRightInd w:val="0"/>
        <w:spacing w:after="0" w:line="240" w:lineRule="auto"/>
        <w:rPr>
          <w:rFonts w:ascii="Helv" w:hAnsi="Helv" w:cs="Helv"/>
          <w:b/>
          <w:bCs/>
          <w:color w:val="000000"/>
          <w:u w:val="single"/>
        </w:rPr>
      </w:pPr>
      <w:r w:rsidRPr="008C5B20">
        <w:rPr>
          <w:rFonts w:ascii="Helv" w:hAnsi="Helv" w:cs="Helv"/>
          <w:b/>
          <w:bCs/>
          <w:color w:val="000000"/>
          <w:u w:val="single"/>
        </w:rPr>
        <w:t>Timeline for Work Product Development:</w:t>
      </w:r>
    </w:p>
    <w:p w:rsidR="003A39C6" w:rsidRPr="008C5B20" w:rsidRDefault="003A39C6" w:rsidP="003A39C6">
      <w:pPr>
        <w:autoSpaceDE w:val="0"/>
        <w:autoSpaceDN w:val="0"/>
        <w:adjustRightInd w:val="0"/>
        <w:spacing w:after="0" w:line="240" w:lineRule="auto"/>
        <w:ind w:left="360" w:hanging="360"/>
        <w:rPr>
          <w:rFonts w:ascii="Helv" w:hAnsi="Helv" w:cs="Helv"/>
          <w:color w:val="000000"/>
          <w:sz w:val="20"/>
          <w:szCs w:val="20"/>
        </w:rPr>
      </w:pPr>
      <w:r w:rsidRPr="008C5B20">
        <w:rPr>
          <w:rFonts w:ascii="Helv" w:hAnsi="Helv" w:cs="Helv"/>
          <w:color w:val="000000"/>
          <w:sz w:val="20"/>
          <w:szCs w:val="20"/>
        </w:rPr>
        <w:t>December 2011 - Finalize Task Force membership</w:t>
      </w:r>
    </w:p>
    <w:p w:rsidR="003A39C6" w:rsidRPr="008C5B20" w:rsidRDefault="003A39C6" w:rsidP="003A39C6">
      <w:pPr>
        <w:autoSpaceDE w:val="0"/>
        <w:autoSpaceDN w:val="0"/>
        <w:adjustRightInd w:val="0"/>
        <w:spacing w:after="0" w:line="240" w:lineRule="auto"/>
        <w:ind w:left="360" w:hanging="360"/>
        <w:rPr>
          <w:rFonts w:ascii="Helv" w:hAnsi="Helv" w:cs="Helv"/>
          <w:color w:val="000000"/>
          <w:sz w:val="20"/>
          <w:szCs w:val="20"/>
        </w:rPr>
      </w:pPr>
      <w:r w:rsidRPr="008C5B20">
        <w:rPr>
          <w:rFonts w:ascii="Helv" w:hAnsi="Helv" w:cs="Helv"/>
          <w:color w:val="000000"/>
          <w:sz w:val="20"/>
          <w:szCs w:val="20"/>
        </w:rPr>
        <w:t>January 2012 - Hold initial Task Force Meeting and decide on schedule and method for work</w:t>
      </w:r>
    </w:p>
    <w:p w:rsidR="003A39C6" w:rsidRPr="008C5B20" w:rsidRDefault="003A39C6" w:rsidP="003A39C6">
      <w:pPr>
        <w:autoSpaceDE w:val="0"/>
        <w:autoSpaceDN w:val="0"/>
        <w:adjustRightInd w:val="0"/>
        <w:spacing w:after="0" w:line="240" w:lineRule="auto"/>
        <w:ind w:left="360" w:hanging="360"/>
        <w:rPr>
          <w:rFonts w:ascii="Helv" w:hAnsi="Helv" w:cs="Helv"/>
          <w:color w:val="000000"/>
          <w:sz w:val="20"/>
          <w:szCs w:val="20"/>
        </w:rPr>
      </w:pPr>
      <w:r w:rsidRPr="008C5B20">
        <w:rPr>
          <w:rFonts w:ascii="Helv" w:hAnsi="Helv" w:cs="Helv"/>
          <w:color w:val="000000"/>
          <w:sz w:val="20"/>
          <w:szCs w:val="20"/>
        </w:rPr>
        <w:t>February - July 2012 - Task Forces create Work Products</w:t>
      </w:r>
    </w:p>
    <w:p w:rsidR="003A39C6" w:rsidRPr="008C5B20" w:rsidRDefault="003A39C6" w:rsidP="003A39C6">
      <w:pPr>
        <w:autoSpaceDE w:val="0"/>
        <w:autoSpaceDN w:val="0"/>
        <w:adjustRightInd w:val="0"/>
        <w:spacing w:after="0" w:line="240" w:lineRule="auto"/>
        <w:ind w:left="360" w:hanging="360"/>
        <w:rPr>
          <w:rFonts w:ascii="Helv" w:hAnsi="Helv" w:cs="Helv"/>
          <w:color w:val="000000"/>
          <w:sz w:val="20"/>
          <w:szCs w:val="20"/>
        </w:rPr>
      </w:pPr>
      <w:r w:rsidRPr="008C5B20">
        <w:rPr>
          <w:rFonts w:ascii="Helv" w:hAnsi="Helv" w:cs="Helv"/>
          <w:color w:val="000000"/>
          <w:sz w:val="20"/>
          <w:szCs w:val="20"/>
        </w:rPr>
        <w:t>August 1, 2012 - Submit final Work Product to Steering Committee</w:t>
      </w:r>
    </w:p>
    <w:p w:rsidR="003A39C6" w:rsidRPr="008C5B20" w:rsidRDefault="003A39C6" w:rsidP="003A39C6">
      <w:pPr>
        <w:autoSpaceDE w:val="0"/>
        <w:autoSpaceDN w:val="0"/>
        <w:adjustRightInd w:val="0"/>
        <w:spacing w:after="0" w:line="240" w:lineRule="auto"/>
        <w:ind w:left="360" w:hanging="360"/>
        <w:rPr>
          <w:rFonts w:ascii="Helv" w:hAnsi="Helv" w:cs="Helv"/>
          <w:color w:val="000000"/>
          <w:sz w:val="20"/>
          <w:szCs w:val="20"/>
        </w:rPr>
      </w:pPr>
      <w:r w:rsidRPr="008C5B20">
        <w:rPr>
          <w:rFonts w:ascii="Helv" w:hAnsi="Helv" w:cs="Helv"/>
          <w:color w:val="000000"/>
          <w:sz w:val="20"/>
          <w:szCs w:val="20"/>
        </w:rPr>
        <w:t>August 2 - October 31, 2012 - Task Force goes dormant</w:t>
      </w:r>
    </w:p>
    <w:p w:rsidR="003A39C6" w:rsidRPr="008C5B20" w:rsidRDefault="003A39C6" w:rsidP="003A39C6">
      <w:pPr>
        <w:autoSpaceDE w:val="0"/>
        <w:autoSpaceDN w:val="0"/>
        <w:adjustRightInd w:val="0"/>
        <w:spacing w:after="0" w:line="240" w:lineRule="auto"/>
        <w:ind w:left="360" w:hanging="360"/>
        <w:rPr>
          <w:rFonts w:ascii="Helv" w:hAnsi="Helv" w:cs="Helv"/>
          <w:color w:val="000000"/>
          <w:sz w:val="20"/>
          <w:szCs w:val="20"/>
        </w:rPr>
      </w:pPr>
      <w:r>
        <w:rPr>
          <w:rFonts w:ascii="Helv" w:hAnsi="Helv" w:cs="Helv"/>
          <w:color w:val="000000"/>
          <w:sz w:val="20"/>
          <w:szCs w:val="20"/>
        </w:rPr>
        <w:t xml:space="preserve">November 1 - 15, 2012 - </w:t>
      </w:r>
      <w:r w:rsidRPr="008C5B20">
        <w:rPr>
          <w:rFonts w:ascii="Helv" w:hAnsi="Helv" w:cs="Helv"/>
          <w:color w:val="000000"/>
          <w:sz w:val="20"/>
          <w:szCs w:val="20"/>
        </w:rPr>
        <w:t>Edit work product as needed based on public comment</w:t>
      </w:r>
    </w:p>
    <w:p w:rsidR="003A39C6" w:rsidRPr="008C5B20" w:rsidRDefault="003A39C6" w:rsidP="003A39C6">
      <w:pPr>
        <w:autoSpaceDE w:val="0"/>
        <w:autoSpaceDN w:val="0"/>
        <w:adjustRightInd w:val="0"/>
        <w:spacing w:after="0" w:line="240" w:lineRule="auto"/>
        <w:ind w:left="360" w:hanging="360"/>
        <w:rPr>
          <w:rFonts w:ascii="Helv" w:hAnsi="Helv" w:cs="Helv"/>
          <w:color w:val="000000"/>
          <w:sz w:val="20"/>
          <w:szCs w:val="20"/>
        </w:rPr>
      </w:pPr>
      <w:r w:rsidRPr="008C5B20">
        <w:rPr>
          <w:rFonts w:ascii="Helv" w:hAnsi="Helv" w:cs="Helv"/>
          <w:color w:val="000000"/>
          <w:sz w:val="20"/>
          <w:szCs w:val="20"/>
        </w:rPr>
        <w:t>November 16, 2012 - Task Force disbands</w:t>
      </w:r>
    </w:p>
    <w:p w:rsidR="003A39C6" w:rsidRPr="008C5B20" w:rsidRDefault="003A39C6" w:rsidP="003A39C6">
      <w:pPr>
        <w:autoSpaceDE w:val="0"/>
        <w:autoSpaceDN w:val="0"/>
        <w:adjustRightInd w:val="0"/>
        <w:spacing w:after="0" w:line="240" w:lineRule="auto"/>
        <w:rPr>
          <w:rFonts w:ascii="Helv" w:hAnsi="Helv" w:cs="Helv"/>
          <w:color w:val="000000"/>
          <w:sz w:val="20"/>
          <w:szCs w:val="20"/>
        </w:rPr>
      </w:pPr>
    </w:p>
    <w:p w:rsidR="003A39C6" w:rsidRPr="008C5B20" w:rsidRDefault="003A39C6" w:rsidP="003A39C6">
      <w:pPr>
        <w:autoSpaceDE w:val="0"/>
        <w:autoSpaceDN w:val="0"/>
        <w:adjustRightInd w:val="0"/>
        <w:spacing w:after="0" w:line="240" w:lineRule="auto"/>
        <w:rPr>
          <w:rFonts w:ascii="Helv" w:hAnsi="Helv" w:cs="Helv"/>
          <w:color w:val="000000"/>
          <w:sz w:val="20"/>
          <w:szCs w:val="20"/>
        </w:rPr>
      </w:pPr>
    </w:p>
    <w:p w:rsidR="00203167" w:rsidRDefault="00203167" w:rsidP="003A39C6">
      <w:pPr>
        <w:autoSpaceDE w:val="0"/>
        <w:autoSpaceDN w:val="0"/>
        <w:adjustRightInd w:val="0"/>
        <w:spacing w:after="0" w:line="240" w:lineRule="auto"/>
        <w:rPr>
          <w:rFonts w:ascii="Helv" w:hAnsi="Helv" w:cs="Helv"/>
          <w:b/>
          <w:bCs/>
          <w:color w:val="000000"/>
          <w:u w:val="single"/>
        </w:rPr>
      </w:pPr>
    </w:p>
    <w:p w:rsidR="00203167" w:rsidRDefault="00203167" w:rsidP="003A39C6">
      <w:pPr>
        <w:autoSpaceDE w:val="0"/>
        <w:autoSpaceDN w:val="0"/>
        <w:adjustRightInd w:val="0"/>
        <w:spacing w:after="0" w:line="240" w:lineRule="auto"/>
        <w:rPr>
          <w:rFonts w:ascii="Helv" w:hAnsi="Helv" w:cs="Helv"/>
          <w:b/>
          <w:bCs/>
          <w:color w:val="000000"/>
          <w:u w:val="single"/>
        </w:rPr>
      </w:pPr>
    </w:p>
    <w:p w:rsidR="00203167" w:rsidRDefault="00203167" w:rsidP="003A39C6">
      <w:pPr>
        <w:autoSpaceDE w:val="0"/>
        <w:autoSpaceDN w:val="0"/>
        <w:adjustRightInd w:val="0"/>
        <w:spacing w:after="0" w:line="240" w:lineRule="auto"/>
        <w:rPr>
          <w:rFonts w:ascii="Helv" w:hAnsi="Helv" w:cs="Helv"/>
          <w:b/>
          <w:bCs/>
          <w:color w:val="000000"/>
          <w:u w:val="single"/>
        </w:rPr>
      </w:pPr>
    </w:p>
    <w:p w:rsidR="003A39C6" w:rsidRPr="008C5B20" w:rsidRDefault="003A39C6" w:rsidP="003A39C6">
      <w:pPr>
        <w:autoSpaceDE w:val="0"/>
        <w:autoSpaceDN w:val="0"/>
        <w:adjustRightInd w:val="0"/>
        <w:spacing w:after="0" w:line="240" w:lineRule="auto"/>
        <w:rPr>
          <w:rFonts w:ascii="Helv" w:hAnsi="Helv" w:cs="Helv"/>
          <w:b/>
          <w:bCs/>
          <w:color w:val="000000"/>
          <w:u w:val="single"/>
        </w:rPr>
      </w:pPr>
      <w:r w:rsidRPr="008C5B20">
        <w:rPr>
          <w:rFonts w:ascii="Helv" w:hAnsi="Helv" w:cs="Helv"/>
          <w:b/>
          <w:bCs/>
          <w:color w:val="000000"/>
          <w:u w:val="single"/>
        </w:rPr>
        <w:lastRenderedPageBreak/>
        <w:t>Options for Task Force Membership:</w:t>
      </w:r>
    </w:p>
    <w:tbl>
      <w:tblPr>
        <w:tblW w:w="0" w:type="auto"/>
        <w:tblLayout w:type="fixed"/>
        <w:tblLook w:val="00BF"/>
      </w:tblPr>
      <w:tblGrid>
        <w:gridCol w:w="2912"/>
        <w:gridCol w:w="6709"/>
      </w:tblGrid>
      <w:tr w:rsidR="003A39C6" w:rsidRPr="008C5B20" w:rsidTr="00654C3D">
        <w:trPr>
          <w:trHeight w:val="1007"/>
        </w:trPr>
        <w:tc>
          <w:tcPr>
            <w:tcW w:w="2912" w:type="dxa"/>
            <w:tcBorders>
              <w:top w:val="single" w:sz="6" w:space="0" w:color="000000"/>
              <w:left w:val="single" w:sz="6" w:space="0" w:color="000000"/>
              <w:bottom w:val="single" w:sz="6" w:space="0" w:color="000000"/>
              <w:right w:val="single" w:sz="6" w:space="0" w:color="000000"/>
            </w:tcBorders>
            <w:vAlign w:val="center"/>
          </w:tcPr>
          <w:p w:rsidR="003A39C6" w:rsidRPr="008C5B20" w:rsidRDefault="003A39C6" w:rsidP="00654C3D">
            <w:pPr>
              <w:autoSpaceDE w:val="0"/>
              <w:autoSpaceDN w:val="0"/>
              <w:adjustRightInd w:val="0"/>
              <w:spacing w:after="0" w:line="240" w:lineRule="auto"/>
              <w:rPr>
                <w:rFonts w:ascii="Helv" w:hAnsi="Helv" w:cs="Helv"/>
                <w:color w:val="000000"/>
                <w:sz w:val="20"/>
                <w:szCs w:val="20"/>
              </w:rPr>
            </w:pPr>
            <w:r w:rsidRPr="008C5B20">
              <w:rPr>
                <w:rFonts w:ascii="Helv" w:hAnsi="Helv" w:cs="Helv"/>
                <w:color w:val="000000"/>
                <w:sz w:val="20"/>
                <w:szCs w:val="20"/>
              </w:rPr>
              <w:t>Active Task Force Member</w:t>
            </w:r>
          </w:p>
        </w:tc>
        <w:tc>
          <w:tcPr>
            <w:tcW w:w="6709" w:type="dxa"/>
            <w:tcBorders>
              <w:top w:val="single" w:sz="6" w:space="0" w:color="000000"/>
              <w:left w:val="single" w:sz="6" w:space="0" w:color="000000"/>
              <w:bottom w:val="single" w:sz="6" w:space="0" w:color="000000"/>
              <w:right w:val="single" w:sz="6" w:space="0" w:color="000000"/>
            </w:tcBorders>
            <w:vAlign w:val="center"/>
          </w:tcPr>
          <w:p w:rsidR="003A39C6" w:rsidRPr="008C5B20" w:rsidRDefault="003A39C6" w:rsidP="00654C3D">
            <w:pPr>
              <w:autoSpaceDE w:val="0"/>
              <w:autoSpaceDN w:val="0"/>
              <w:adjustRightInd w:val="0"/>
              <w:spacing w:after="0" w:line="240" w:lineRule="auto"/>
              <w:rPr>
                <w:rFonts w:ascii="Helv" w:hAnsi="Helv" w:cs="Helv"/>
                <w:color w:val="000000"/>
                <w:sz w:val="20"/>
                <w:szCs w:val="20"/>
              </w:rPr>
            </w:pPr>
            <w:r w:rsidRPr="008C5B20">
              <w:rPr>
                <w:rFonts w:ascii="Helv" w:hAnsi="Helv" w:cs="Helv"/>
                <w:color w:val="000000"/>
                <w:sz w:val="20"/>
                <w:szCs w:val="20"/>
              </w:rPr>
              <w:t>These individuals attend meetings, and complete work outside of Task Force Meetings.  The bulk of the work of creating the specific area planning task is accomplished by these individuals.</w:t>
            </w:r>
          </w:p>
        </w:tc>
      </w:tr>
      <w:tr w:rsidR="003A39C6" w:rsidRPr="008C5B20" w:rsidTr="00654C3D">
        <w:trPr>
          <w:trHeight w:val="1007"/>
        </w:trPr>
        <w:tc>
          <w:tcPr>
            <w:tcW w:w="2912" w:type="dxa"/>
            <w:tcBorders>
              <w:top w:val="single" w:sz="6" w:space="0" w:color="000000"/>
              <w:left w:val="single" w:sz="6" w:space="0" w:color="000000"/>
              <w:bottom w:val="single" w:sz="6" w:space="0" w:color="000000"/>
              <w:right w:val="single" w:sz="6" w:space="0" w:color="000000"/>
            </w:tcBorders>
            <w:vAlign w:val="center"/>
          </w:tcPr>
          <w:p w:rsidR="003A39C6" w:rsidRPr="008C5B20" w:rsidRDefault="003A39C6" w:rsidP="00654C3D">
            <w:pPr>
              <w:autoSpaceDE w:val="0"/>
              <w:autoSpaceDN w:val="0"/>
              <w:adjustRightInd w:val="0"/>
              <w:spacing w:after="0" w:line="240" w:lineRule="auto"/>
              <w:rPr>
                <w:rFonts w:ascii="Helv" w:hAnsi="Helv" w:cs="Helv"/>
                <w:color w:val="000000"/>
                <w:sz w:val="20"/>
                <w:szCs w:val="20"/>
              </w:rPr>
            </w:pPr>
            <w:r w:rsidRPr="008C5B20">
              <w:rPr>
                <w:rFonts w:ascii="Helv" w:hAnsi="Helv" w:cs="Helv"/>
                <w:color w:val="000000"/>
                <w:sz w:val="20"/>
                <w:szCs w:val="20"/>
              </w:rPr>
              <w:t>Advisory Task Force Member</w:t>
            </w:r>
          </w:p>
        </w:tc>
        <w:tc>
          <w:tcPr>
            <w:tcW w:w="6709" w:type="dxa"/>
            <w:tcBorders>
              <w:top w:val="single" w:sz="6" w:space="0" w:color="000000"/>
              <w:left w:val="single" w:sz="6" w:space="0" w:color="000000"/>
              <w:bottom w:val="single" w:sz="6" w:space="0" w:color="000000"/>
              <w:right w:val="single" w:sz="6" w:space="0" w:color="000000"/>
            </w:tcBorders>
            <w:vAlign w:val="center"/>
          </w:tcPr>
          <w:p w:rsidR="003A39C6" w:rsidRPr="008C5B20" w:rsidRDefault="003A39C6" w:rsidP="00654C3D">
            <w:pPr>
              <w:autoSpaceDE w:val="0"/>
              <w:autoSpaceDN w:val="0"/>
              <w:adjustRightInd w:val="0"/>
              <w:spacing w:after="0" w:line="240" w:lineRule="auto"/>
              <w:rPr>
                <w:rFonts w:ascii="Helv" w:hAnsi="Helv" w:cs="Helv"/>
                <w:color w:val="000000"/>
                <w:sz w:val="20"/>
                <w:szCs w:val="20"/>
              </w:rPr>
            </w:pPr>
            <w:r w:rsidRPr="008C5B20">
              <w:rPr>
                <w:rFonts w:ascii="Helv" w:hAnsi="Helv" w:cs="Helv"/>
                <w:color w:val="000000"/>
                <w:sz w:val="20"/>
                <w:szCs w:val="20"/>
              </w:rPr>
              <w:t>These individuals follow the progress of the Task Force and provide input, but are not expected to attend meetings, or generate area planning products.  These are likely subject matter experts or stakeholders who are too busy with other work to be Active Members.</w:t>
            </w:r>
          </w:p>
        </w:tc>
      </w:tr>
    </w:tbl>
    <w:p w:rsidR="003A39C6" w:rsidRPr="008C5B20" w:rsidRDefault="003A39C6" w:rsidP="003A39C6">
      <w:pPr>
        <w:spacing w:after="0" w:line="240" w:lineRule="auto"/>
        <w:rPr>
          <w:i/>
        </w:rPr>
      </w:pPr>
    </w:p>
    <w:p w:rsidR="003A39C6" w:rsidRDefault="003A39C6"/>
    <w:sectPr w:rsidR="003A39C6" w:rsidSect="000A25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39C6"/>
    <w:rsid w:val="000A255C"/>
    <w:rsid w:val="00203167"/>
    <w:rsid w:val="003A3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5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39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429</Words>
  <Characters>2446</Characters>
  <Application>Microsoft Office Word</Application>
  <DocSecurity>0</DocSecurity>
  <Lines>20</Lines>
  <Paragraphs>5</Paragraphs>
  <ScaleCrop>false</ScaleCrop>
  <Company>US-EPA</Company>
  <LinksUpToDate>false</LinksUpToDate>
  <CharactersWithSpaces>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Clark</dc:creator>
  <cp:keywords/>
  <dc:description/>
  <cp:lastModifiedBy>Josie Clark</cp:lastModifiedBy>
  <cp:revision>2</cp:revision>
  <dcterms:created xsi:type="dcterms:W3CDTF">2011-12-01T16:40:00Z</dcterms:created>
  <dcterms:modified xsi:type="dcterms:W3CDTF">2011-12-01T16:43:00Z</dcterms:modified>
</cp:coreProperties>
</file>